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347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Федотова Данила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23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Федотов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09:15,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706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 а/д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6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обгон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с выездом на полосу, предназначенную для встречного движения,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зоне действия дорожного знака 3.20 «Обгон запрещен»,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 сооружении «р. </w:t>
      </w:r>
      <w:r>
        <w:rPr>
          <w:rFonts w:ascii="Times New Roman" w:eastAsia="Times New Roman" w:hAnsi="Times New Roman" w:cs="Times New Roman"/>
          <w:sz w:val="28"/>
          <w:szCs w:val="28"/>
        </w:rPr>
        <w:t>Пучип-Игый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>, 11.4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Федотов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извещенный надлежащим образом о времени и месте рассмотрения административного материала, не явился, просит рассмотреть дело в его отсутствие, с правонарушением согласен.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исходя из положений п.6 постановления Пленума ВС </w:t>
      </w:r>
      <w:r>
        <w:rPr>
          <w:rStyle w:val="cat-ExternalSystemDefinedgrp-37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24.03.2005 №5 «О некоторых вопросах, возникающих у судов при применении КоАП </w:t>
      </w:r>
      <w:r>
        <w:rPr>
          <w:rStyle w:val="cat-ExternalSystemDefinedgrp-37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п. 14 постановления Пленума ВС </w:t>
      </w:r>
      <w:r>
        <w:rPr>
          <w:rStyle w:val="cat-ExternalSystemDefinedgrp-37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Федотов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его отсутствие.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Федотова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4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Федотов Д.А., 13.03.2025 в 09:15, на 706 км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Style w:val="cat-CarMakeModelgrp-26rplc-3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Гранта, </w:t>
      </w:r>
      <w:r>
        <w:rPr>
          <w:rStyle w:val="cat-CarNumbergrp-27rplc-3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транспортного средства с выездом на полосу, предназначенную для встречного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движения, в зоне действия дорожного знака 3.20 «Обгон запрещен», на мостовом сооружении «р. </w:t>
      </w:r>
      <w:r>
        <w:rPr>
          <w:rFonts w:ascii="Times New Roman" w:eastAsia="Times New Roman" w:hAnsi="Times New Roman" w:cs="Times New Roman"/>
          <w:sz w:val="28"/>
          <w:szCs w:val="28"/>
        </w:rPr>
        <w:t>Пучип-Игый</w:t>
      </w:r>
      <w:r>
        <w:rPr>
          <w:rFonts w:ascii="Times New Roman" w:eastAsia="Times New Roman" w:hAnsi="Times New Roman" w:cs="Times New Roman"/>
          <w:sz w:val="28"/>
          <w:szCs w:val="28"/>
        </w:rPr>
        <w:t>», чем нарушил п.1.3, 11.4 Правил дорожного движения Российской Федерации, утвержденных постановлением Правительства Российской Федерации от 23.10.1993 № 1090.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</w:rPr>
        <w:t>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Федотов Д.А.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13.03.2025 в 09:15, на 706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Style w:val="cat-CarMakeModelgrp-26rplc-4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Гранта, </w:t>
      </w:r>
      <w:r>
        <w:rPr>
          <w:rStyle w:val="cat-CarNumbergrp-27rplc-4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транспортного средства с выездом на полосу, предназначенную для встречного движения, в зоне действия дорожного знака 3.20 «Обгон запрещен», на мостовом сооружении «р. </w:t>
      </w:r>
      <w:r>
        <w:rPr>
          <w:rFonts w:ascii="Times New Roman" w:eastAsia="Times New Roman" w:hAnsi="Times New Roman" w:cs="Times New Roman"/>
          <w:sz w:val="28"/>
          <w:szCs w:val="28"/>
        </w:rPr>
        <w:t>Пучип-Игый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роты №2 взвода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ДПС ГИБДД УМВД России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Федотов Д.А., 13.03.2025 в 09:15, на 706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Style w:val="cat-CarMakeModelgrp-26rplc-5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Гранта, </w:t>
      </w:r>
      <w:r>
        <w:rPr>
          <w:rStyle w:val="cat-CarNumbergrp-27rplc-5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транспортного средства с выездом на полосу, предназначенную для встречного движения, в зоне действия дорожного знака 3.20 «Обгон запрещен», на мостовом сооружении «р. </w:t>
      </w:r>
      <w:r>
        <w:rPr>
          <w:rFonts w:ascii="Times New Roman" w:eastAsia="Times New Roman" w:hAnsi="Times New Roman" w:cs="Times New Roman"/>
          <w:sz w:val="28"/>
          <w:szCs w:val="28"/>
        </w:rPr>
        <w:t>Пучип-Игый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водительского удостоверения;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разметки на вышеуказанном участке </w:t>
      </w:r>
      <w:r>
        <w:rPr>
          <w:rFonts w:ascii="Times New Roman" w:eastAsia="Times New Roman" w:hAnsi="Times New Roman" w:cs="Times New Roman"/>
          <w:sz w:val="28"/>
          <w:szCs w:val="28"/>
        </w:rPr>
        <w:t>автодороги, из которой следует, что на данном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распространяется </w:t>
      </w:r>
      <w:r>
        <w:rPr>
          <w:rFonts w:ascii="Times New Roman" w:eastAsia="Times New Roman" w:hAnsi="Times New Roman" w:cs="Times New Roman"/>
          <w:sz w:val="28"/>
          <w:szCs w:val="28"/>
        </w:rPr>
        <w:t>действие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зоне дорожного знака 6.11 находится мост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 фиксации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подтверждается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Федотов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при обстоятельствах, указанных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данных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сигналов светофоров, знаков и разметки.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</w:t>
      </w:r>
      <w:r>
        <w:rPr>
          <w:rStyle w:val="cat-ExternalSystemDefinedgrp-37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 года № 20 «О некоторых вопросах, возникающих у судов при рассмотрении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</w:t>
      </w:r>
      <w:r>
        <w:rPr>
          <w:rStyle w:val="cat-ExternalSystemDefinedgrp-37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</w:t>
      </w:r>
      <w:r>
        <w:rPr>
          <w:rStyle w:val="cat-ExternalSystemDefinedgrp-37rplc-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>
        <w:rPr>
          <w:rStyle w:val="cat-ExternalSystemDefinedgrp-37rplc-5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</w:t>
      </w:r>
      <w:r>
        <w:rPr>
          <w:rStyle w:val="cat-ExternalSystemDefinedgrp-37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11.4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обгон запрещен на мостах, путепроводах, эстакадах и под ними, а также в тоннелях.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</w:t>
      </w:r>
      <w:r>
        <w:rPr>
          <w:rStyle w:val="cat-ExternalSystemDefinedgrp-37rplc-6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установлено, что действия водителя, связанные с нарушением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 1.2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движения), которые квалифицируются по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3 данной статьи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), подлежат квалификации по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"д" вышеуказанного пункта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Пленума, указано, что 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 (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 11.4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движения).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Федотов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>, при совершении обгона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</w:t>
      </w:r>
      <w:r>
        <w:rPr>
          <w:rStyle w:val="cat-ExternalSystemDefinedgrp-37rplc-6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совокупности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выездом на полосу, предназначенную для встречного движения, на мосту,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состав рассматриваемого правонарушения.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Федотова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 по делу.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Федотова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Федотову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6"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Федотова Данила Андреевича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7500 (семь тысяч пятьсот) рублей.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24rplc-6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71871000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 УИН 18810486250910033</w:t>
      </w:r>
      <w:r>
        <w:rPr>
          <w:rFonts w:ascii="Times New Roman" w:eastAsia="Times New Roman" w:hAnsi="Times New Roman" w:cs="Times New Roman"/>
          <w:sz w:val="28"/>
          <w:szCs w:val="28"/>
        </w:rPr>
        <w:t>233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649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sectPr>
      <w:footerReference w:type="default" r:id="rId12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05642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6">
    <w:name w:val="cat-ExternalSystemDefined grp-3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ExternalSystemDefinedgrp-38rplc-11">
    <w:name w:val="cat-ExternalSystemDefined grp-38 rplc-11"/>
    <w:basedOn w:val="DefaultParagraphFont"/>
  </w:style>
  <w:style w:type="character" w:customStyle="1" w:styleId="cat-ExternalSystemDefinedgrp-35rplc-13">
    <w:name w:val="cat-ExternalSystemDefined grp-35 rplc-13"/>
    <w:basedOn w:val="DefaultParagraphFont"/>
  </w:style>
  <w:style w:type="character" w:customStyle="1" w:styleId="cat-CarMakeModelgrp-26rplc-18">
    <w:name w:val="cat-CarMakeModel grp-26 rplc-18"/>
    <w:basedOn w:val="DefaultParagraphFont"/>
  </w:style>
  <w:style w:type="character" w:customStyle="1" w:styleId="cat-CarNumbergrp-27rplc-19">
    <w:name w:val="cat-CarNumber grp-27 rplc-19"/>
    <w:basedOn w:val="DefaultParagraphFont"/>
  </w:style>
  <w:style w:type="character" w:customStyle="1" w:styleId="cat-ExternalSystemDefinedgrp-37rplc-22">
    <w:name w:val="cat-ExternalSystemDefined grp-37 rplc-22"/>
    <w:basedOn w:val="DefaultParagraphFont"/>
  </w:style>
  <w:style w:type="character" w:customStyle="1" w:styleId="cat-ExternalSystemDefinedgrp-37rplc-23">
    <w:name w:val="cat-ExternalSystemDefined grp-37 rplc-23"/>
    <w:basedOn w:val="DefaultParagraphFont"/>
  </w:style>
  <w:style w:type="character" w:customStyle="1" w:styleId="cat-ExternalSystemDefinedgrp-37rplc-25">
    <w:name w:val="cat-ExternalSystemDefined grp-37 rplc-25"/>
    <w:basedOn w:val="DefaultParagraphFont"/>
  </w:style>
  <w:style w:type="character" w:customStyle="1" w:styleId="cat-ExternalSystemDefinedgrp-37rplc-26">
    <w:name w:val="cat-ExternalSystemDefined grp-37 rplc-26"/>
    <w:basedOn w:val="DefaultParagraphFont"/>
  </w:style>
  <w:style w:type="character" w:customStyle="1" w:styleId="cat-UserDefinedgrp-40rplc-30">
    <w:name w:val="cat-UserDefined grp-40 rplc-30"/>
    <w:basedOn w:val="DefaultParagraphFont"/>
  </w:style>
  <w:style w:type="character" w:customStyle="1" w:styleId="cat-CarMakeModelgrp-26rplc-36">
    <w:name w:val="cat-CarMakeModel grp-26 rplc-36"/>
    <w:basedOn w:val="DefaultParagraphFont"/>
  </w:style>
  <w:style w:type="character" w:customStyle="1" w:styleId="cat-CarNumbergrp-27rplc-37">
    <w:name w:val="cat-CarNumber grp-27 rplc-37"/>
    <w:basedOn w:val="DefaultParagraphFont"/>
  </w:style>
  <w:style w:type="character" w:customStyle="1" w:styleId="cat-CarMakeModelgrp-26rplc-43">
    <w:name w:val="cat-CarMakeModel grp-26 rplc-43"/>
    <w:basedOn w:val="DefaultParagraphFont"/>
  </w:style>
  <w:style w:type="character" w:customStyle="1" w:styleId="cat-CarNumbergrp-27rplc-44">
    <w:name w:val="cat-CarNumber grp-27 rplc-44"/>
    <w:basedOn w:val="DefaultParagraphFont"/>
  </w:style>
  <w:style w:type="character" w:customStyle="1" w:styleId="cat-CarMakeModelgrp-26rplc-50">
    <w:name w:val="cat-CarMakeModel grp-26 rplc-50"/>
    <w:basedOn w:val="DefaultParagraphFont"/>
  </w:style>
  <w:style w:type="character" w:customStyle="1" w:styleId="cat-CarNumbergrp-27rplc-51">
    <w:name w:val="cat-CarNumber grp-27 rplc-51"/>
    <w:basedOn w:val="DefaultParagraphFont"/>
  </w:style>
  <w:style w:type="character" w:customStyle="1" w:styleId="cat-ExternalSystemDefinedgrp-37rplc-54">
    <w:name w:val="cat-ExternalSystemDefined grp-37 rplc-54"/>
    <w:basedOn w:val="DefaultParagraphFont"/>
  </w:style>
  <w:style w:type="character" w:customStyle="1" w:styleId="cat-ExternalSystemDefinedgrp-37rplc-56">
    <w:name w:val="cat-ExternalSystemDefined grp-37 rplc-56"/>
    <w:basedOn w:val="DefaultParagraphFont"/>
  </w:style>
  <w:style w:type="character" w:customStyle="1" w:styleId="cat-ExternalSystemDefinedgrp-37rplc-57">
    <w:name w:val="cat-ExternalSystemDefined grp-37 rplc-57"/>
    <w:basedOn w:val="DefaultParagraphFont"/>
  </w:style>
  <w:style w:type="character" w:customStyle="1" w:styleId="cat-ExternalSystemDefinedgrp-37rplc-58">
    <w:name w:val="cat-ExternalSystemDefined grp-37 rplc-58"/>
    <w:basedOn w:val="DefaultParagraphFont"/>
  </w:style>
  <w:style w:type="character" w:customStyle="1" w:styleId="cat-ExternalSystemDefinedgrp-37rplc-59">
    <w:name w:val="cat-ExternalSystemDefined grp-37 rplc-59"/>
    <w:basedOn w:val="DefaultParagraphFont"/>
  </w:style>
  <w:style w:type="character" w:customStyle="1" w:styleId="cat-ExternalSystemDefinedgrp-37rplc-60">
    <w:name w:val="cat-ExternalSystemDefined grp-37 rplc-60"/>
    <w:basedOn w:val="DefaultParagraphFont"/>
  </w:style>
  <w:style w:type="character" w:customStyle="1" w:styleId="cat-ExternalSystemDefinedgrp-37rplc-63">
    <w:name w:val="cat-ExternalSystemDefined grp-37 rplc-63"/>
    <w:basedOn w:val="DefaultParagraphFont"/>
  </w:style>
  <w:style w:type="character" w:customStyle="1" w:styleId="cat-OrganizationNamegrp-24rplc-69">
    <w:name w:val="cat-OrganizationName grp-24 rplc-69"/>
    <w:basedOn w:val="DefaultParagraphFont"/>
  </w:style>
  <w:style w:type="character" w:customStyle="1" w:styleId="cat-UserDefinedgrp-41rplc-77">
    <w:name w:val="cat-UserDefined grp-41 rplc-77"/>
    <w:basedOn w:val="DefaultParagraphFont"/>
  </w:style>
  <w:style w:type="character" w:customStyle="1" w:styleId="cat-UserDefinedgrp-42rplc-80">
    <w:name w:val="cat-UserDefined grp-42 rplc-8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35005&amp;dst=2255&amp;field=134&amp;date=30.06.2024" TargetMode="External" /><Relationship Id="rId11" Type="http://schemas.openxmlformats.org/officeDocument/2006/relationships/hyperlink" Target="https://login.consultant.ru/link/?req=doc&amp;demo=2&amp;base=LAW&amp;n=327611&amp;dst=100090&amp;field=134&amp;date=30.06.2024" TargetMode="Externa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48809&amp;dst=100064&amp;field=134&amp;date=30.06.2024" TargetMode="External" /><Relationship Id="rId5" Type="http://schemas.openxmlformats.org/officeDocument/2006/relationships/hyperlink" Target="https://login.consultant.ru/link/?req=doc&amp;demo=2&amp;base=LAW&amp;n=448809&amp;dst=100015&amp;field=134&amp;date=30.06.2024" TargetMode="External" /><Relationship Id="rId6" Type="http://schemas.openxmlformats.org/officeDocument/2006/relationships/hyperlink" Target="https://login.consultant.ru/link/?req=doc&amp;demo=2&amp;base=LAW&amp;n=448809&amp;dst=97&amp;field=134&amp;date=30.06.2024" TargetMode="External" /><Relationship Id="rId7" Type="http://schemas.openxmlformats.org/officeDocument/2006/relationships/hyperlink" Target="https://login.consultant.ru/link/?req=doc&amp;demo=2&amp;base=LAW&amp;n=327611&amp;dst=100084&amp;field=134&amp;date=30.06.2024" TargetMode="External" /><Relationship Id="rId8" Type="http://schemas.openxmlformats.org/officeDocument/2006/relationships/hyperlink" Target="https://login.consultant.ru/link/?req=doc&amp;demo=2&amp;base=LAW&amp;n=448809&amp;dst=100020&amp;field=134&amp;date=30.06.2024" TargetMode="External" /><Relationship Id="rId9" Type="http://schemas.openxmlformats.org/officeDocument/2006/relationships/hyperlink" Target="https://login.consultant.ru/link/?req=doc&amp;demo=2&amp;base=LAW&amp;n=435005&amp;dst=9511&amp;field=134&amp;date=30.06.2024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84AA2-E65F-4E87-9EAD-2B073A0FBCB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